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040" w:rsidRDefault="0011547E" w:rsidP="001154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№3</w:t>
      </w:r>
    </w:p>
    <w:p w:rsidR="00BB241B" w:rsidRDefault="00BB241B" w:rsidP="001154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241B" w:rsidRPr="00BB241B" w:rsidRDefault="00BB241B" w:rsidP="00BB241B">
      <w:pPr>
        <w:pStyle w:val="3"/>
        <w:ind w:firstLine="709"/>
        <w:jc w:val="both"/>
        <w:rPr>
          <w:b/>
          <w:sz w:val="24"/>
        </w:rPr>
      </w:pPr>
      <w:r w:rsidRPr="00BB241B">
        <w:rPr>
          <w:b/>
          <w:sz w:val="24"/>
        </w:rPr>
        <w:t>3 Дорожные одежды</w:t>
      </w:r>
    </w:p>
    <w:p w:rsidR="00BB241B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241B">
        <w:rPr>
          <w:rFonts w:ascii="Times New Roman" w:hAnsi="Times New Roman" w:cs="Times New Roman"/>
          <w:b/>
          <w:sz w:val="24"/>
          <w:szCs w:val="24"/>
        </w:rPr>
        <w:t>3.1 Конструирование дорожных одежд</w:t>
      </w:r>
    </w:p>
    <w:p w:rsidR="00BB241B" w:rsidRPr="00BB241B" w:rsidRDefault="00BB241B" w:rsidP="00BB241B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</w:rPr>
        <w:t xml:space="preserve">СН РК 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kk-KZ"/>
        </w:rPr>
        <w:t>3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</w:rPr>
        <w:t>.0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kk-KZ"/>
        </w:rPr>
        <w:t>3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</w:rPr>
        <w:t>-1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kk-KZ"/>
        </w:rPr>
        <w:t>9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</w:rPr>
        <w:t>-200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kk-KZ"/>
        </w:rPr>
        <w:t xml:space="preserve">6 </w:t>
      </w:r>
      <w:r w:rsidRPr="00BB241B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t>ПРОЕКТИРОВАНИЕ ДОРОЖНЫХ ОДЕЖД НЕЖЕСТКОГО ТИПА</w:t>
      </w:r>
    </w:p>
    <w:p w:rsidR="00BB241B" w:rsidRPr="00BB241B" w:rsidRDefault="00BB241B" w:rsidP="00BB241B">
      <w:pPr>
        <w:pStyle w:val="Default"/>
        <w:ind w:firstLine="709"/>
        <w:jc w:val="both"/>
        <w:rPr>
          <w:b/>
          <w:snapToGrid w:val="0"/>
        </w:rPr>
      </w:pPr>
      <w:r w:rsidRPr="00BB241B">
        <w:t xml:space="preserve">При конструировании дорожных одежд и </w:t>
      </w:r>
      <w:r w:rsidRPr="00BB241B">
        <w:rPr>
          <w:snapToGrid w:val="0"/>
        </w:rPr>
        <w:t>при выборе материалов для устройства слоев дорожной одежды необходимо учитывать</w:t>
      </w:r>
      <w:r w:rsidRPr="00BB241B">
        <w:t xml:space="preserve"> требовании </w:t>
      </w:r>
      <w:r w:rsidRPr="00BB241B">
        <w:rPr>
          <w:b/>
          <w:bCs/>
          <w:color w:val="auto"/>
        </w:rPr>
        <w:t>СН РК 3.03-04-2014</w:t>
      </w:r>
      <w:r w:rsidRPr="00BB241B">
        <w:t>.</w:t>
      </w:r>
    </w:p>
    <w:p w:rsidR="00BB241B" w:rsidRPr="00BB241B" w:rsidRDefault="00BB241B" w:rsidP="00BB241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241B">
        <w:rPr>
          <w:rFonts w:ascii="Times New Roman" w:hAnsi="Times New Roman" w:cs="Times New Roman"/>
          <w:snapToGrid w:val="0"/>
          <w:sz w:val="24"/>
          <w:szCs w:val="24"/>
        </w:rPr>
        <w:t>Проектирование дорожной одежды и земляного полотна представляет собой единый процесс вариантного конструирования и расчета дорожной конструкции на прочность и морозоустойчивость с последующим технико-экономическим обоснованием наиболее эффективного технического решения.</w:t>
      </w:r>
    </w:p>
    <w:p w:rsidR="00BB241B" w:rsidRPr="00A848A7" w:rsidRDefault="00BB241B" w:rsidP="00BB241B">
      <w:pPr>
        <w:pStyle w:val="2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Style w:val="a6"/>
          <w:rFonts w:ascii="Times New Roman" w:hAnsi="Times New Roman" w:cs="Times New Roman"/>
          <w:color w:val="auto"/>
          <w:sz w:val="24"/>
          <w:szCs w:val="24"/>
        </w:rPr>
        <w:t>Конструирование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t xml:space="preserve"> дорожной одежды заключается в целесооб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разном расположении слоев дорожной одежды, выборе для них мате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риалов, исходя из местных ресурсов и способа организации работ.</w:t>
      </w:r>
    </w:p>
    <w:p w:rsidR="00BB241B" w:rsidRPr="00A848A7" w:rsidRDefault="00BB241B" w:rsidP="00BB241B">
      <w:pPr>
        <w:pStyle w:val="2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Процедура конструирования дорожной одежды включает в себя:</w:t>
      </w:r>
    </w:p>
    <w:p w:rsidR="00BB241B" w:rsidRPr="00BB241B" w:rsidRDefault="00BB241B" w:rsidP="00BB241B">
      <w:pPr>
        <w:pStyle w:val="2"/>
        <w:numPr>
          <w:ilvl w:val="0"/>
          <w:numId w:val="1"/>
        </w:numPr>
        <w:shd w:val="clear" w:color="auto" w:fill="auto"/>
        <w:spacing w:before="0" w:line="24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BB241B">
        <w:rPr>
          <w:rFonts w:ascii="Times New Roman" w:hAnsi="Times New Roman" w:cs="Times New Roman"/>
          <w:b/>
          <w:color w:val="auto"/>
          <w:sz w:val="24"/>
          <w:szCs w:val="24"/>
        </w:rPr>
        <w:t>выбор вида покрытия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(таблица </w:t>
      </w:r>
      <w:r w:rsidR="00A45243">
        <w:rPr>
          <w:rFonts w:ascii="Times New Roman" w:hAnsi="Times New Roman" w:cs="Times New Roman"/>
          <w:b/>
          <w:color w:val="auto"/>
          <w:sz w:val="24"/>
          <w:szCs w:val="24"/>
        </w:rPr>
        <w:t>4.1 «СН РК 3.03-19-2006»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)</w:t>
      </w:r>
      <w:r w:rsidRPr="00BB241B">
        <w:rPr>
          <w:rFonts w:ascii="Times New Roman" w:hAnsi="Times New Roman" w:cs="Times New Roman"/>
          <w:b/>
          <w:color w:val="auto"/>
          <w:sz w:val="24"/>
          <w:szCs w:val="24"/>
        </w:rPr>
        <w:t>;</w:t>
      </w:r>
    </w:p>
    <w:p w:rsidR="00BB241B" w:rsidRPr="00A848A7" w:rsidRDefault="00BB241B" w:rsidP="00BB241B">
      <w:pPr>
        <w:pStyle w:val="2"/>
        <w:numPr>
          <w:ilvl w:val="0"/>
          <w:numId w:val="1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 xml:space="preserve">назначение числа конструктивных слоев с выбором </w:t>
      </w:r>
      <w:proofErr w:type="spellStart"/>
      <w:r w:rsidRPr="00A848A7">
        <w:rPr>
          <w:rFonts w:ascii="Times New Roman" w:hAnsi="Times New Roman" w:cs="Times New Roman"/>
          <w:color w:val="auto"/>
          <w:sz w:val="24"/>
          <w:szCs w:val="24"/>
        </w:rPr>
        <w:t>материа</w:t>
      </w:r>
      <w:proofErr w:type="spellEnd"/>
      <w:r w:rsidRPr="00A848A7">
        <w:rPr>
          <w:rFonts w:ascii="Times New Roman" w:hAnsi="Times New Roman" w:cs="Times New Roman"/>
          <w:color w:val="auto"/>
          <w:sz w:val="24"/>
          <w:szCs w:val="24"/>
        </w:rPr>
        <w:t xml:space="preserve"> материа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лов для устройства слоев, размещение слоев в конструкции и назна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чение их ориентировочных толщин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BB241B">
        <w:rPr>
          <w:rFonts w:ascii="Times New Roman" w:hAnsi="Times New Roman" w:cs="Times New Roman"/>
          <w:b/>
          <w:color w:val="auto"/>
          <w:sz w:val="24"/>
          <w:szCs w:val="24"/>
        </w:rPr>
        <w:t>(рис. 3.1.1)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BB241B" w:rsidRPr="00A848A7" w:rsidRDefault="00BB241B" w:rsidP="00BB241B">
      <w:pPr>
        <w:pStyle w:val="2"/>
        <w:numPr>
          <w:ilvl w:val="0"/>
          <w:numId w:val="1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предварительную оценку необходимости назначения дополни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тельных морозозащитных мер с учетом дорожно-климатической зоны, типа грунта рабочего слоя земляного полотна и схемы увлажнения рабочего слоя на различных участках;</w:t>
      </w:r>
    </w:p>
    <w:p w:rsidR="00BB241B" w:rsidRPr="00A848A7" w:rsidRDefault="00BB241B" w:rsidP="00BB241B">
      <w:pPr>
        <w:pStyle w:val="2"/>
        <w:numPr>
          <w:ilvl w:val="0"/>
          <w:numId w:val="1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 xml:space="preserve">предварительную оценку необходимости назначения мер по осушению конструкции, а также по повышению </w:t>
      </w:r>
      <w:proofErr w:type="spellStart"/>
      <w:r w:rsidRPr="00A848A7">
        <w:rPr>
          <w:rFonts w:ascii="Times New Roman" w:hAnsi="Times New Roman" w:cs="Times New Roman"/>
          <w:color w:val="auto"/>
          <w:sz w:val="24"/>
          <w:szCs w:val="24"/>
        </w:rPr>
        <w:t>трещиностойкости</w:t>
      </w:r>
      <w:proofErr w:type="spellEnd"/>
      <w:r w:rsidRPr="00A848A7">
        <w:rPr>
          <w:rFonts w:ascii="Times New Roman" w:hAnsi="Times New Roman" w:cs="Times New Roman"/>
          <w:color w:val="auto"/>
          <w:sz w:val="24"/>
          <w:szCs w:val="24"/>
        </w:rPr>
        <w:t xml:space="preserve"> кон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струкции;</w:t>
      </w:r>
    </w:p>
    <w:p w:rsidR="00BB241B" w:rsidRPr="00A848A7" w:rsidRDefault="00BB241B" w:rsidP="00BB241B">
      <w:pPr>
        <w:pStyle w:val="2"/>
        <w:numPr>
          <w:ilvl w:val="0"/>
          <w:numId w:val="1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оценку целесообразности укрепления или улучшения верхней части рабочего слоя земляного полотна;</w:t>
      </w:r>
    </w:p>
    <w:p w:rsidR="00BB241B" w:rsidRPr="00A848A7" w:rsidRDefault="00BB241B" w:rsidP="00BB241B">
      <w:pPr>
        <w:pStyle w:val="a4"/>
        <w:keepNext/>
        <w:numPr>
          <w:ilvl w:val="0"/>
          <w:numId w:val="1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A848A7">
        <w:rPr>
          <w:rFonts w:ascii="Times New Roman" w:hAnsi="Times New Roman" w:cs="Times New Roman"/>
          <w:sz w:val="24"/>
          <w:szCs w:val="24"/>
          <w:lang w:bidi="ru-RU"/>
        </w:rPr>
        <w:t>предварительный отбор конкурентоспособных вариантов с учетом местных природных и проектных условий работы.</w:t>
      </w:r>
    </w:p>
    <w:p w:rsidR="00BB241B" w:rsidRPr="00A848A7" w:rsidRDefault="00BB241B" w:rsidP="00BB241B">
      <w:pPr>
        <w:keepNext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BB241B" w:rsidRPr="00A848A7" w:rsidRDefault="00BB241B" w:rsidP="00BB241B">
      <w:pPr>
        <w:pStyle w:val="2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При конструировании дорожной одежды руководствуются сле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дующими общими принципами:</w:t>
      </w:r>
    </w:p>
    <w:p w:rsidR="00BB241B" w:rsidRPr="00A848A7" w:rsidRDefault="00BB241B" w:rsidP="00BB241B">
      <w:pPr>
        <w:pStyle w:val="2"/>
        <w:numPr>
          <w:ilvl w:val="0"/>
          <w:numId w:val="3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тип дорожной одежды и вид покрытия, конструкция одежды в целом должны удовлетворять транспортно-эксплуатационным требо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 xml:space="preserve">ваниям, предъявляемым к дороге соответствующей категории и </w:t>
      </w:r>
      <w:proofErr w:type="spellStart"/>
      <w:r w:rsidRPr="00A848A7">
        <w:rPr>
          <w:rFonts w:ascii="Times New Roman" w:hAnsi="Times New Roman" w:cs="Times New Roman"/>
          <w:color w:val="auto"/>
          <w:sz w:val="24"/>
          <w:szCs w:val="24"/>
        </w:rPr>
        <w:t>ожи</w:t>
      </w:r>
      <w:proofErr w:type="spellEnd"/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 xml:space="preserve"> ожи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даемым в перспективе составу и интенсивности движения с учетом изменения интенсивности движения в течение заданных межремонт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ных сроков и предполагаемых условий ремонта и содержания;</w:t>
      </w:r>
    </w:p>
    <w:p w:rsidR="00BB241B" w:rsidRPr="00A848A7" w:rsidRDefault="00BB241B" w:rsidP="00BB241B">
      <w:pPr>
        <w:pStyle w:val="2"/>
        <w:numPr>
          <w:ilvl w:val="0"/>
          <w:numId w:val="2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конструкция одежды может быть принята типовой с привязкой к условиям проектирования или разработана индивидуально для каж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дого участка или ряда участков дороги, характеризующихся сходными природными условиями с одинаковыми расчетными нагрузками;</w:t>
      </w:r>
    </w:p>
    <w:p w:rsidR="00BB241B" w:rsidRPr="00A848A7" w:rsidRDefault="00BB241B" w:rsidP="00BB241B">
      <w:pPr>
        <w:pStyle w:val="2"/>
        <w:numPr>
          <w:ilvl w:val="0"/>
          <w:numId w:val="2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в районах, недостаточно обеспеченных стандартными камен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ными материалами, допускается применять местные каменные мате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риалы, побочные продукты промышленности и грунты, свойства кото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рых могут быть улучшены обработкой их вяжущими (цемент, битум, известь, активные золы уноса и др.). Одновременно надо стремиться к созданию конструкции, по возможности наименее материалоемкой;</w:t>
      </w:r>
    </w:p>
    <w:p w:rsidR="00BB241B" w:rsidRPr="00A848A7" w:rsidRDefault="00BB241B" w:rsidP="00BB241B">
      <w:pPr>
        <w:pStyle w:val="2"/>
        <w:numPr>
          <w:ilvl w:val="0"/>
          <w:numId w:val="2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конструкция должна быть технологичной (обеспечивать воз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 xml:space="preserve">можность максимальной механизации и индустриализации </w:t>
      </w:r>
      <w:proofErr w:type="spellStart"/>
      <w:r w:rsidRPr="00A848A7">
        <w:rPr>
          <w:rFonts w:ascii="Times New Roman" w:hAnsi="Times New Roman" w:cs="Times New Roman"/>
          <w:color w:val="auto"/>
          <w:sz w:val="24"/>
          <w:szCs w:val="24"/>
        </w:rPr>
        <w:t>дорожно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строительных</w:t>
      </w:r>
      <w:proofErr w:type="spellEnd"/>
      <w:r w:rsidRPr="00A848A7">
        <w:rPr>
          <w:rFonts w:ascii="Times New Roman" w:hAnsi="Times New Roman" w:cs="Times New Roman"/>
          <w:color w:val="auto"/>
          <w:sz w:val="24"/>
          <w:szCs w:val="24"/>
        </w:rPr>
        <w:t xml:space="preserve"> работ), для этого число слоев и видов материалов в конструкции принимают возможно минимальным.</w:t>
      </w:r>
    </w:p>
    <w:p w:rsidR="00787A90" w:rsidRPr="00787A90" w:rsidRDefault="00787A90" w:rsidP="00787A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</w:rPr>
      </w:pPr>
      <w:r w:rsidRPr="00787A90">
        <w:rPr>
          <w:rFonts w:ascii="Times New Roman" w:hAnsi="Times New Roman" w:cs="Times New Roman"/>
        </w:rPr>
        <w:lastRenderedPageBreak/>
        <w:t>В разделе приводится схема</w:t>
      </w:r>
      <w:r w:rsidRPr="00787A90">
        <w:rPr>
          <w:rFonts w:ascii="Times New Roman" w:hAnsi="Times New Roman" w:cs="Times New Roman"/>
        </w:rPr>
        <w:t xml:space="preserve"> автомобильной дороги с размеще</w:t>
      </w:r>
      <w:r w:rsidRPr="00787A90">
        <w:rPr>
          <w:rFonts w:ascii="Times New Roman" w:hAnsi="Times New Roman" w:cs="Times New Roman"/>
        </w:rPr>
        <w:t>нием на ней источников поставки дорожно-строительных материалов (рис.</w:t>
      </w:r>
      <w:r w:rsidRPr="00787A90">
        <w:rPr>
          <w:rFonts w:ascii="Times New Roman" w:hAnsi="Times New Roman" w:cs="Times New Roman"/>
        </w:rPr>
        <w:t>3.1.2</w:t>
      </w:r>
      <w:r w:rsidRPr="00787A90">
        <w:rPr>
          <w:rFonts w:ascii="Times New Roman" w:hAnsi="Times New Roman" w:cs="Times New Roman"/>
        </w:rPr>
        <w:t xml:space="preserve">). На рисунке </w:t>
      </w:r>
      <w:r w:rsidRPr="00787A90">
        <w:rPr>
          <w:rFonts w:ascii="Times New Roman" w:hAnsi="Times New Roman" w:cs="Times New Roman"/>
        </w:rPr>
        <w:t>3.</w:t>
      </w:r>
      <w:r w:rsidRPr="00787A90">
        <w:rPr>
          <w:rFonts w:ascii="Times New Roman" w:hAnsi="Times New Roman" w:cs="Times New Roman"/>
        </w:rPr>
        <w:t>1.</w:t>
      </w:r>
      <w:r w:rsidRPr="00787A90">
        <w:rPr>
          <w:rFonts w:ascii="Times New Roman" w:hAnsi="Times New Roman" w:cs="Times New Roman"/>
        </w:rPr>
        <w:t>1</w:t>
      </w:r>
      <w:r w:rsidRPr="00787A90">
        <w:rPr>
          <w:rFonts w:ascii="Times New Roman" w:hAnsi="Times New Roman" w:cs="Times New Roman"/>
        </w:rPr>
        <w:t xml:space="preserve"> приводится конструкция дорожной одежды, с указанием наименования используемого материала, толщины каждого конструктивного слоя и его ширины. Пример конструкции дорожной одежды приведен в </w:t>
      </w:r>
      <w:r w:rsidRPr="00787A90">
        <w:rPr>
          <w:rFonts w:ascii="Times New Roman" w:hAnsi="Times New Roman" w:cs="Times New Roman"/>
        </w:rPr>
        <w:t>3.1.1</w:t>
      </w:r>
      <w:r w:rsidRPr="00787A90">
        <w:rPr>
          <w:rFonts w:ascii="Times New Roman" w:hAnsi="Times New Roman" w:cs="Times New Roman"/>
        </w:rPr>
        <w:t>.</w:t>
      </w:r>
    </w:p>
    <w:p w:rsidR="00A45243" w:rsidRPr="00A45243" w:rsidRDefault="00A45243" w:rsidP="00A45243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A45243">
        <w:rPr>
          <w:rFonts w:ascii="Times New Roman" w:hAnsi="Times New Roman" w:cs="Times New Roman"/>
          <w:snapToGrid w:val="0"/>
          <w:sz w:val="24"/>
          <w:szCs w:val="24"/>
        </w:rPr>
        <w:t xml:space="preserve">В целях обеспечения благоприятных условий работы </w:t>
      </w:r>
      <w:proofErr w:type="spellStart"/>
      <w:r w:rsidRPr="00A45243">
        <w:rPr>
          <w:rFonts w:ascii="Times New Roman" w:hAnsi="Times New Roman" w:cs="Times New Roman"/>
          <w:snapToGrid w:val="0"/>
          <w:sz w:val="24"/>
          <w:szCs w:val="24"/>
        </w:rPr>
        <w:t>прикромочных</w:t>
      </w:r>
      <w:proofErr w:type="spellEnd"/>
      <w:r w:rsidRPr="00A45243">
        <w:rPr>
          <w:rFonts w:ascii="Times New Roman" w:hAnsi="Times New Roman" w:cs="Times New Roman"/>
          <w:snapToGrid w:val="0"/>
          <w:sz w:val="24"/>
          <w:szCs w:val="24"/>
        </w:rPr>
        <w:t xml:space="preserve"> частей дорожной одежды слои основания, укрепленные органическими или неорганическими вяжущими, устраивают на </w:t>
      </w:r>
      <w:smartTag w:uri="urn:schemas-microsoft-com:office:smarttags" w:element="metricconverter">
        <w:smartTagPr>
          <w:attr w:name="ProductID" w:val="0,6 м"/>
        </w:smartTagPr>
        <w:r w:rsidRPr="00A45243">
          <w:rPr>
            <w:rFonts w:ascii="Times New Roman" w:hAnsi="Times New Roman" w:cs="Times New Roman"/>
            <w:snapToGrid w:val="0"/>
            <w:sz w:val="24"/>
            <w:szCs w:val="24"/>
          </w:rPr>
          <w:t>0,6 м</w:t>
        </w:r>
      </w:smartTag>
      <w:r w:rsidRPr="00A45243">
        <w:rPr>
          <w:rFonts w:ascii="Times New Roman" w:hAnsi="Times New Roman" w:cs="Times New Roman"/>
          <w:snapToGrid w:val="0"/>
          <w:sz w:val="24"/>
          <w:szCs w:val="24"/>
        </w:rPr>
        <w:t xml:space="preserve"> шире слоя покрытия с заложением откоса 1:1. Нижний слой основания (неукрепленный) устраивают на </w:t>
      </w:r>
      <w:smartTag w:uri="urn:schemas-microsoft-com:office:smarttags" w:element="metricconverter">
        <w:smartTagPr>
          <w:attr w:name="ProductID" w:val="0,6 м"/>
        </w:smartTagPr>
        <w:r w:rsidRPr="00A45243">
          <w:rPr>
            <w:rFonts w:ascii="Times New Roman" w:hAnsi="Times New Roman" w:cs="Times New Roman"/>
            <w:snapToGrid w:val="0"/>
            <w:sz w:val="24"/>
            <w:szCs w:val="24"/>
          </w:rPr>
          <w:t>0,6 м</w:t>
        </w:r>
      </w:smartTag>
      <w:r w:rsidRPr="00A45243">
        <w:rPr>
          <w:rFonts w:ascii="Times New Roman" w:hAnsi="Times New Roman" w:cs="Times New Roman"/>
          <w:snapToGrid w:val="0"/>
          <w:sz w:val="24"/>
          <w:szCs w:val="24"/>
        </w:rPr>
        <w:t xml:space="preserve"> шире верхнего слоя основания (считая от подошвы верхнего слоя) с заложением откоса 1:1,5. Дополнительный слой из песка или другого зернистого материала устраивается на </w:t>
      </w:r>
      <w:smartTag w:uri="urn:schemas-microsoft-com:office:smarttags" w:element="metricconverter">
        <w:smartTagPr>
          <w:attr w:name="ProductID" w:val="1,0 м"/>
        </w:smartTagPr>
        <w:r w:rsidRPr="00A45243">
          <w:rPr>
            <w:rFonts w:ascii="Times New Roman" w:hAnsi="Times New Roman" w:cs="Times New Roman"/>
            <w:snapToGrid w:val="0"/>
            <w:sz w:val="24"/>
            <w:szCs w:val="24"/>
          </w:rPr>
          <w:t>1,0 м</w:t>
        </w:r>
      </w:smartTag>
      <w:r w:rsidRPr="00A45243">
        <w:rPr>
          <w:rFonts w:ascii="Times New Roman" w:hAnsi="Times New Roman" w:cs="Times New Roman"/>
          <w:snapToGrid w:val="0"/>
          <w:sz w:val="24"/>
          <w:szCs w:val="24"/>
        </w:rPr>
        <w:t xml:space="preserve"> шире подошвы нижнего слоя основания (либо на всю ширину основания) с заложением откоса 1:1,5. Схема уширения слоев дорожной одежды приведена на рисунке </w:t>
      </w:r>
      <w:r>
        <w:rPr>
          <w:rFonts w:ascii="Times New Roman" w:hAnsi="Times New Roman" w:cs="Times New Roman"/>
          <w:snapToGrid w:val="0"/>
          <w:sz w:val="24"/>
          <w:szCs w:val="24"/>
        </w:rPr>
        <w:t>3.1.1</w:t>
      </w:r>
      <w:r w:rsidRPr="00A45243">
        <w:rPr>
          <w:rFonts w:ascii="Times New Roman" w:hAnsi="Times New Roman" w:cs="Times New Roman"/>
          <w:snapToGrid w:val="0"/>
          <w:sz w:val="24"/>
          <w:szCs w:val="24"/>
        </w:rPr>
        <w:t>. Кроме того, на дорожных одеждах капитального типа предусматривается установка бортовых камней, плит или устройство монолитного бортика.</w:t>
      </w:r>
    </w:p>
    <w:p w:rsidR="00A45243" w:rsidRDefault="00A45243" w:rsidP="00A45243">
      <w:pPr>
        <w:tabs>
          <w:tab w:val="left" w:pos="0"/>
        </w:tabs>
        <w:jc w:val="center"/>
        <w:outlineLvl w:val="7"/>
        <w:rPr>
          <w:rFonts w:eastAsia="TimesNewRomanPSMT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EE0D0FF" wp14:editId="01BE9B89">
            <wp:extent cx="6324579" cy="2466975"/>
            <wp:effectExtent l="0" t="0" r="63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3684" cy="2470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5243" w:rsidRPr="00A45243" w:rsidRDefault="00A45243" w:rsidP="00A45243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 w:rsidRPr="00A45243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3.1.1 –</w:t>
      </w:r>
      <w:r w:rsidRPr="00A45243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Схема уширения слоев дорожной одежды</w:t>
      </w:r>
    </w:p>
    <w:p w:rsidR="00A45243" w:rsidRDefault="00A45243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5243" w:rsidRDefault="00A45243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5243">
        <w:rPr>
          <w:rFonts w:ascii="Times New Roman" w:hAnsi="Times New Roman" w:cs="Times New Roman"/>
          <w:sz w:val="24"/>
          <w:szCs w:val="24"/>
        </w:rPr>
        <w:t>Определяют тип дорожной конструкции</w:t>
      </w:r>
      <w:r w:rsidR="00411559">
        <w:rPr>
          <w:rFonts w:ascii="Times New Roman" w:hAnsi="Times New Roman" w:cs="Times New Roman"/>
          <w:sz w:val="24"/>
          <w:szCs w:val="24"/>
        </w:rPr>
        <w:t xml:space="preserve"> </w:t>
      </w:r>
      <w:r w:rsidR="00411559">
        <w:rPr>
          <w:rFonts w:ascii="Times New Roman" w:hAnsi="Times New Roman" w:cs="Times New Roman"/>
          <w:b/>
          <w:sz w:val="24"/>
          <w:szCs w:val="24"/>
        </w:rPr>
        <w:t>(таблица 4.1 «СН РК 3.03-19-2006»)</w:t>
      </w:r>
      <w:r w:rsidRPr="00A45243">
        <w:rPr>
          <w:rFonts w:ascii="Times New Roman" w:hAnsi="Times New Roman" w:cs="Times New Roman"/>
          <w:sz w:val="24"/>
          <w:szCs w:val="24"/>
        </w:rPr>
        <w:t>. На основании исходных данных</w:t>
      </w:r>
      <w:r w:rsidR="00411559">
        <w:rPr>
          <w:rFonts w:ascii="Times New Roman" w:hAnsi="Times New Roman" w:cs="Times New Roman"/>
          <w:sz w:val="24"/>
          <w:szCs w:val="24"/>
        </w:rPr>
        <w:t xml:space="preserve"> </w:t>
      </w:r>
      <w:r w:rsidR="00411559">
        <w:rPr>
          <w:rFonts w:ascii="Times New Roman" w:hAnsi="Times New Roman" w:cs="Times New Roman"/>
          <w:b/>
          <w:sz w:val="24"/>
          <w:szCs w:val="24"/>
        </w:rPr>
        <w:t>(по заданию)</w:t>
      </w:r>
      <w:r w:rsidRPr="00A45243">
        <w:rPr>
          <w:rFonts w:ascii="Times New Roman" w:hAnsi="Times New Roman" w:cs="Times New Roman"/>
          <w:sz w:val="24"/>
          <w:szCs w:val="24"/>
        </w:rPr>
        <w:t xml:space="preserve"> по категории дороги вычерчивают конструктивную схему дорожной одежды (</w:t>
      </w:r>
      <w:r w:rsidRPr="00411559">
        <w:rPr>
          <w:rFonts w:ascii="Times New Roman" w:hAnsi="Times New Roman" w:cs="Times New Roman"/>
          <w:b/>
          <w:sz w:val="24"/>
          <w:szCs w:val="24"/>
        </w:rPr>
        <w:t xml:space="preserve">рис. </w:t>
      </w:r>
      <w:r w:rsidR="00411559" w:rsidRPr="00411559">
        <w:rPr>
          <w:rFonts w:ascii="Times New Roman" w:hAnsi="Times New Roman" w:cs="Times New Roman"/>
          <w:b/>
          <w:sz w:val="24"/>
          <w:szCs w:val="24"/>
        </w:rPr>
        <w:t>3.1.2</w:t>
      </w:r>
      <w:r w:rsidRPr="00A45243">
        <w:rPr>
          <w:rFonts w:ascii="Times New Roman" w:hAnsi="Times New Roman" w:cs="Times New Roman"/>
          <w:sz w:val="24"/>
          <w:szCs w:val="24"/>
        </w:rPr>
        <w:t xml:space="preserve">), состоящей из верхнего и нижнего слоев покрытия и верхнего и нижнего слоев основания. Толщина отдельных слоев дана в </w:t>
      </w:r>
      <w:r w:rsidRPr="00411559">
        <w:rPr>
          <w:rFonts w:ascii="Times New Roman" w:hAnsi="Times New Roman" w:cs="Times New Roman"/>
          <w:b/>
          <w:sz w:val="24"/>
          <w:szCs w:val="24"/>
        </w:rPr>
        <w:t>исходных данных</w:t>
      </w:r>
      <w:r w:rsidRPr="00A45243">
        <w:rPr>
          <w:rFonts w:ascii="Times New Roman" w:hAnsi="Times New Roman" w:cs="Times New Roman"/>
          <w:sz w:val="24"/>
          <w:szCs w:val="24"/>
        </w:rPr>
        <w:t xml:space="preserve">. Общая толщина слоев покрытия и основания составляет </w:t>
      </w:r>
      <w:r w:rsidR="00411559" w:rsidRPr="00411559">
        <w:rPr>
          <w:rFonts w:ascii="Times New Roman" w:hAnsi="Times New Roman" w:cs="Times New Roman"/>
          <w:b/>
          <w:sz w:val="24"/>
          <w:szCs w:val="24"/>
        </w:rPr>
        <w:t>Х</w:t>
      </w:r>
      <w:r w:rsidRPr="00411559">
        <w:rPr>
          <w:rFonts w:ascii="Times New Roman" w:hAnsi="Times New Roman" w:cs="Times New Roman"/>
          <w:b/>
          <w:sz w:val="24"/>
          <w:szCs w:val="24"/>
        </w:rPr>
        <w:t xml:space="preserve"> см</w:t>
      </w:r>
      <w:r w:rsidRPr="00A45243">
        <w:rPr>
          <w:rFonts w:ascii="Times New Roman" w:hAnsi="Times New Roman" w:cs="Times New Roman"/>
          <w:sz w:val="24"/>
          <w:szCs w:val="24"/>
        </w:rPr>
        <w:t>.</w:t>
      </w:r>
    </w:p>
    <w:p w:rsidR="00411559" w:rsidRDefault="00411559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11559">
        <w:rPr>
          <w:rFonts w:ascii="Times New Roman" w:hAnsi="Times New Roman" w:cs="Times New Roman"/>
          <w:b/>
          <w:sz w:val="24"/>
          <w:szCs w:val="24"/>
          <w:u w:val="single"/>
        </w:rPr>
        <w:t>ПРИМЕР</w:t>
      </w:r>
    </w:p>
    <w:p w:rsidR="00411559" w:rsidRPr="00411559" w:rsidRDefault="00411559" w:rsidP="00411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16875D7" wp14:editId="4DB54444">
            <wp:extent cx="5876925" cy="23145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559" w:rsidRDefault="00411559" w:rsidP="00411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458CBE6" wp14:editId="3DB82957">
            <wp:extent cx="5857875" cy="2057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559" w:rsidRDefault="00411559" w:rsidP="004115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Рис. 3.1.2 – Конструкция дорожной одежды (ПРИМЕР)</w:t>
      </w:r>
    </w:p>
    <w:p w:rsidR="008A12B6" w:rsidRDefault="008A12B6" w:rsidP="008A12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12B6" w:rsidRPr="008A12B6" w:rsidRDefault="008A12B6" w:rsidP="008A12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2B6">
        <w:rPr>
          <w:rFonts w:ascii="Times New Roman" w:hAnsi="Times New Roman" w:cs="Times New Roman"/>
          <w:sz w:val="24"/>
          <w:szCs w:val="24"/>
        </w:rPr>
        <w:t xml:space="preserve">Составляют схему покрытия и основания (рис. </w:t>
      </w:r>
      <w:r>
        <w:rPr>
          <w:rFonts w:ascii="Times New Roman" w:hAnsi="Times New Roman" w:cs="Times New Roman"/>
          <w:sz w:val="24"/>
          <w:szCs w:val="24"/>
        </w:rPr>
        <w:t>3.1.3</w:t>
      </w:r>
      <w:r w:rsidRPr="008A12B6">
        <w:rPr>
          <w:rFonts w:ascii="Times New Roman" w:hAnsi="Times New Roman" w:cs="Times New Roman"/>
          <w:sz w:val="24"/>
          <w:szCs w:val="24"/>
        </w:rPr>
        <w:t xml:space="preserve">) с учетом размеров конструктивных слоев (рис. </w:t>
      </w:r>
      <w:r>
        <w:rPr>
          <w:rFonts w:ascii="Times New Roman" w:hAnsi="Times New Roman" w:cs="Times New Roman"/>
          <w:sz w:val="24"/>
          <w:szCs w:val="24"/>
        </w:rPr>
        <w:t>3.1.2</w:t>
      </w:r>
      <w:r w:rsidRPr="008A12B6">
        <w:rPr>
          <w:rFonts w:ascii="Times New Roman" w:hAnsi="Times New Roman" w:cs="Times New Roman"/>
          <w:sz w:val="24"/>
          <w:szCs w:val="24"/>
        </w:rPr>
        <w:t>), соответствующих категории дороги.</w:t>
      </w:r>
    </w:p>
    <w:p w:rsidR="008A12B6" w:rsidRPr="008A12B6" w:rsidRDefault="008A12B6" w:rsidP="008A12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A12B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14925" cy="2533650"/>
            <wp:effectExtent l="0" t="0" r="9525" b="0"/>
            <wp:docPr id="12" name="Рисунок 12" descr="Конструктивная схема покрытия и осно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онструктивная схема покрытия и основания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A12B6" w:rsidRPr="008A12B6" w:rsidRDefault="008A12B6" w:rsidP="008A12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2B6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3.1.3 –</w:t>
      </w:r>
      <w:r w:rsidRPr="008A12B6">
        <w:rPr>
          <w:rFonts w:ascii="Times New Roman" w:hAnsi="Times New Roman" w:cs="Times New Roman"/>
          <w:sz w:val="24"/>
          <w:szCs w:val="24"/>
        </w:rPr>
        <w:t> Конструктивная схема покрытия и основания</w:t>
      </w:r>
    </w:p>
    <w:p w:rsidR="00411559" w:rsidRPr="00411559" w:rsidRDefault="00411559" w:rsidP="004115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5243" w:rsidRDefault="00A45243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5243">
        <w:rPr>
          <w:rFonts w:ascii="Times New Roman" w:hAnsi="Times New Roman" w:cs="Times New Roman"/>
          <w:sz w:val="24"/>
          <w:szCs w:val="24"/>
        </w:rPr>
        <w:t>Конструкций дорожной одежды, как в части материалов слоев, так и в части конструкции поперечного профиля и способов отвода воды из нее могут быть весьма разнообразными. Поэтому перед выполнением расчетов для сводной ведомости объемов работ нужно внимательно изучить зада</w:t>
      </w:r>
      <w:r w:rsidRPr="00A45243">
        <w:rPr>
          <w:rFonts w:ascii="Times New Roman" w:hAnsi="Times New Roman" w:cs="Times New Roman"/>
          <w:sz w:val="24"/>
          <w:szCs w:val="24"/>
        </w:rPr>
        <w:softHyphen/>
        <w:t xml:space="preserve">ние и нормативный документ, затем начертить конструкцию поперечного профиля, как это показано на рис. </w:t>
      </w:r>
      <w:r w:rsidR="008A12B6">
        <w:rPr>
          <w:rFonts w:ascii="Times New Roman" w:hAnsi="Times New Roman" w:cs="Times New Roman"/>
          <w:sz w:val="24"/>
          <w:szCs w:val="24"/>
        </w:rPr>
        <w:t>3.1.2</w:t>
      </w:r>
      <w:r w:rsidRPr="00A45243">
        <w:rPr>
          <w:rFonts w:ascii="Times New Roman" w:hAnsi="Times New Roman" w:cs="Times New Roman"/>
          <w:sz w:val="24"/>
          <w:szCs w:val="24"/>
        </w:rPr>
        <w:t>, но с учетом особенностей индивидуального задания, и только по</w:t>
      </w:r>
      <w:r w:rsidRPr="00A45243">
        <w:rPr>
          <w:rFonts w:ascii="Times New Roman" w:hAnsi="Times New Roman" w:cs="Times New Roman"/>
          <w:sz w:val="24"/>
          <w:szCs w:val="24"/>
        </w:rPr>
        <w:softHyphen/>
        <w:t>сле этого можно приступить к расчетам.</w:t>
      </w:r>
    </w:p>
    <w:p w:rsidR="008A12B6" w:rsidRPr="00A45243" w:rsidRDefault="008A12B6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41B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12B6">
        <w:rPr>
          <w:rFonts w:ascii="Times New Roman" w:hAnsi="Times New Roman" w:cs="Times New Roman"/>
          <w:b/>
          <w:sz w:val="24"/>
          <w:szCs w:val="24"/>
        </w:rPr>
        <w:t>3.2 Характеристика конструктивных слоев</w:t>
      </w:r>
    </w:p>
    <w:p w:rsidR="00E054D5" w:rsidRDefault="00E054D5" w:rsidP="00BB241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4D5">
        <w:rPr>
          <w:rFonts w:ascii="Times New Roman" w:hAnsi="Times New Roman" w:cs="Times New Roman"/>
          <w:sz w:val="24"/>
          <w:szCs w:val="24"/>
        </w:rPr>
        <w:t xml:space="preserve">При выборе материалов для устройства слоев дорожной одежды необходимо учитывать следующие положения. Покрытие и верхние слои основания должны соответствовать проектным воздействующим нагрузкам и быть водо-, </w:t>
      </w:r>
      <w:proofErr w:type="spellStart"/>
      <w:r w:rsidRPr="00E054D5">
        <w:rPr>
          <w:rFonts w:ascii="Times New Roman" w:hAnsi="Times New Roman" w:cs="Times New Roman"/>
          <w:sz w:val="24"/>
          <w:szCs w:val="24"/>
        </w:rPr>
        <w:t>морозо</w:t>
      </w:r>
      <w:proofErr w:type="spellEnd"/>
      <w:r w:rsidRPr="00E054D5">
        <w:rPr>
          <w:rFonts w:ascii="Times New Roman" w:hAnsi="Times New Roman" w:cs="Times New Roman"/>
          <w:sz w:val="24"/>
          <w:szCs w:val="24"/>
        </w:rPr>
        <w:t xml:space="preserve">- и термоустойчивыми. Для верхнего слоя асфальтобетонного покрытия выбирают материал в соответствии с действующим ГОСТом «Смеси асфальтобетонные дорожные, аэродромные и асфальтобетон. Технические условия» и СНиП «Автомобильные дороги». </w:t>
      </w:r>
    </w:p>
    <w:p w:rsidR="00E054D5" w:rsidRDefault="00E054D5" w:rsidP="00BB241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4D5">
        <w:rPr>
          <w:rFonts w:ascii="Times New Roman" w:hAnsi="Times New Roman" w:cs="Times New Roman"/>
          <w:b/>
          <w:sz w:val="24"/>
          <w:szCs w:val="24"/>
        </w:rPr>
        <w:t>Несущий слой основания капитальных дорожных одежд</w:t>
      </w:r>
      <w:r w:rsidRPr="00E054D5">
        <w:rPr>
          <w:rFonts w:ascii="Times New Roman" w:hAnsi="Times New Roman" w:cs="Times New Roman"/>
          <w:sz w:val="24"/>
          <w:szCs w:val="24"/>
        </w:rPr>
        <w:t xml:space="preserve"> следует устраивать из прочных материалов (из пористого асфальтобетона, дегтебетона, щебеночных смесей, обработанных битумной эмульсией, фракционированного </w:t>
      </w:r>
      <w:proofErr w:type="spellStart"/>
      <w:r w:rsidRPr="00E054D5">
        <w:rPr>
          <w:rFonts w:ascii="Times New Roman" w:hAnsi="Times New Roman" w:cs="Times New Roman"/>
          <w:sz w:val="24"/>
          <w:szCs w:val="24"/>
        </w:rPr>
        <w:t>шебня</w:t>
      </w:r>
      <w:proofErr w:type="spellEnd"/>
      <w:r w:rsidRPr="00E054D5">
        <w:rPr>
          <w:rFonts w:ascii="Times New Roman" w:hAnsi="Times New Roman" w:cs="Times New Roman"/>
          <w:sz w:val="24"/>
          <w:szCs w:val="24"/>
        </w:rPr>
        <w:t xml:space="preserve">, обработанного вязким битумом по способу пропитки, а также из фракционированного щебня, уложенного по </w:t>
      </w:r>
      <w:r w:rsidRPr="00E054D5">
        <w:rPr>
          <w:rFonts w:ascii="Times New Roman" w:hAnsi="Times New Roman" w:cs="Times New Roman"/>
          <w:sz w:val="24"/>
          <w:szCs w:val="24"/>
        </w:rPr>
        <w:lastRenderedPageBreak/>
        <w:t xml:space="preserve">принципу </w:t>
      </w:r>
      <w:proofErr w:type="spellStart"/>
      <w:r w:rsidRPr="00E054D5">
        <w:rPr>
          <w:rFonts w:ascii="Times New Roman" w:hAnsi="Times New Roman" w:cs="Times New Roman"/>
          <w:sz w:val="24"/>
          <w:szCs w:val="24"/>
        </w:rPr>
        <w:t>расклинки</w:t>
      </w:r>
      <w:proofErr w:type="spellEnd"/>
      <w:r w:rsidRPr="00E054D5">
        <w:rPr>
          <w:rFonts w:ascii="Times New Roman" w:hAnsi="Times New Roman" w:cs="Times New Roman"/>
          <w:sz w:val="24"/>
          <w:szCs w:val="24"/>
        </w:rPr>
        <w:t xml:space="preserve"> мелким щебнем или гранулированным активным шлаком, укрепленного по методу пропитки </w:t>
      </w:r>
      <w:proofErr w:type="spellStart"/>
      <w:r w:rsidRPr="00E054D5">
        <w:rPr>
          <w:rFonts w:ascii="Times New Roman" w:hAnsi="Times New Roman" w:cs="Times New Roman"/>
          <w:sz w:val="24"/>
          <w:szCs w:val="24"/>
        </w:rPr>
        <w:t>цементнопесчаной</w:t>
      </w:r>
      <w:proofErr w:type="spellEnd"/>
      <w:r w:rsidRPr="00E054D5">
        <w:rPr>
          <w:rFonts w:ascii="Times New Roman" w:hAnsi="Times New Roman" w:cs="Times New Roman"/>
          <w:sz w:val="24"/>
          <w:szCs w:val="24"/>
        </w:rPr>
        <w:t xml:space="preserve"> смесью, и т.п.). На дорогах, предназначенных для движения автомобилей грузоподъемностью 8 и более тонн, при устройстве покрытий толщиной 3-5 см верхняя часть несущего основания должна быть предусмотрена из асфальтобетона. Для устройства нижней части несущего основания в зависимости от расчетных условий движения могут применяться монолитные (укрепленные грунты и каменные материалы), а также зернистые материалы, отвечающие требованиям действующих СНиП и ГОСТов. В конструкциях дорожных одежд для дорог с тяжелым и интенсивным движением на контакте слоев из крупнозернистых или гравийных материалов с песчаными слоями основания или с грунтом земляного полотна следует предусматривать устройство разделяющих прослоек из </w:t>
      </w:r>
      <w:proofErr w:type="spellStart"/>
      <w:r w:rsidRPr="00E054D5">
        <w:rPr>
          <w:rFonts w:ascii="Times New Roman" w:hAnsi="Times New Roman" w:cs="Times New Roman"/>
          <w:sz w:val="24"/>
          <w:szCs w:val="24"/>
        </w:rPr>
        <w:t>геотекстиля</w:t>
      </w:r>
      <w:proofErr w:type="spellEnd"/>
      <w:r w:rsidRPr="00E054D5">
        <w:rPr>
          <w:rFonts w:ascii="Times New Roman" w:hAnsi="Times New Roman" w:cs="Times New Roman"/>
          <w:sz w:val="24"/>
          <w:szCs w:val="24"/>
        </w:rPr>
        <w:t xml:space="preserve"> в целях предотвращения взаимопроникновения материалов смежных слоев и снижения в связи с этим долговечности конструкции.</w:t>
      </w:r>
    </w:p>
    <w:p w:rsidR="00E054D5" w:rsidRPr="00E054D5" w:rsidRDefault="00E054D5" w:rsidP="00BB241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41B" w:rsidRPr="008546C8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46C8">
        <w:rPr>
          <w:rFonts w:ascii="Times New Roman" w:hAnsi="Times New Roman" w:cs="Times New Roman"/>
          <w:b/>
          <w:sz w:val="24"/>
          <w:szCs w:val="24"/>
        </w:rPr>
        <w:t>3.3 Расчет объемов работ и потребности в материалах при строительстве дорожных одежд</w:t>
      </w:r>
    </w:p>
    <w:p w:rsidR="008546C8" w:rsidRPr="008546C8" w:rsidRDefault="008546C8" w:rsidP="008546C8">
      <w:pPr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>Расчет потребности основных строительных материалов, необходимых для строительства дорожной одежды, производят исходя из геометрических параметров каждого конструктивного слоя или по нормам [</w:t>
      </w:r>
      <w:r w:rsidRPr="008546C8">
        <w:rPr>
          <w:rFonts w:ascii="Times New Roman" w:eastAsia="TimesNewRomanPSMT" w:hAnsi="Times New Roman" w:cs="Times New Roman"/>
          <w:b/>
          <w:sz w:val="24"/>
          <w:szCs w:val="24"/>
        </w:rPr>
        <w:t>11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]. Если исходить из геометрических параметров, то требуемое количество материала определяется из зависимостей:</w:t>
      </w:r>
    </w:p>
    <w:p w:rsidR="008546C8" w:rsidRPr="008546C8" w:rsidRDefault="008546C8" w:rsidP="008546C8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для материалов, оперируемых по объему (м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  <w:lang w:eastAsia="en-US"/>
        </w:rPr>
        <w:t>3</w:t>
      </w: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)</w:t>
      </w:r>
    </w:p>
    <w:p w:rsidR="008546C8" w:rsidRPr="008546C8" w:rsidRDefault="008546C8" w:rsidP="008546C8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9343BD1" wp14:editId="63E7C998">
            <wp:extent cx="1933575" cy="3905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6C8" w:rsidRPr="008546C8" w:rsidRDefault="008546C8" w:rsidP="008546C8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для материалов, оперируемых по массе (т)</w:t>
      </w:r>
    </w:p>
    <w:p w:rsidR="008546C8" w:rsidRPr="008546C8" w:rsidRDefault="008546C8" w:rsidP="008546C8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E2DB20C" wp14:editId="4A144A6E">
            <wp:extent cx="1762125" cy="37147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6C8" w:rsidRPr="008546C8" w:rsidRDefault="008546C8" w:rsidP="008546C8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для материалов, оперируемых по расходу (т)</w:t>
      </w:r>
    </w:p>
    <w:p w:rsidR="008546C8" w:rsidRPr="008546C8" w:rsidRDefault="008546C8" w:rsidP="008546C8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7783029" wp14:editId="28DC5256">
            <wp:extent cx="1657350" cy="3238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где </w:t>
      </w:r>
      <w:proofErr w:type="spellStart"/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S</w:t>
      </w:r>
      <w:r w:rsidRPr="008546C8">
        <w:rPr>
          <w:rFonts w:ascii="Times New Roman" w:eastAsia="TimesNewRomanPSMT" w:hAnsi="Times New Roman" w:cs="Times New Roman"/>
          <w:i/>
          <w:sz w:val="24"/>
          <w:szCs w:val="24"/>
        </w:rPr>
        <w:t>п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площадь поперечного сечения конструктивного слоя, 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2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L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– протяженность захватки (дороги и т. д.), м;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B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– ширина конструктивного слоя по верху, м;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k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зу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коэффициент запаса на уплотнение (таблица </w:t>
      </w:r>
      <w:r w:rsidR="00302C56">
        <w:rPr>
          <w:rFonts w:ascii="Times New Roman" w:eastAsia="TimesNewRomanPSMT" w:hAnsi="Times New Roman" w:cs="Times New Roman"/>
          <w:sz w:val="24"/>
          <w:szCs w:val="24"/>
        </w:rPr>
        <w:t>3.3.1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);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k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п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коэффициент потерь, равный для зернистых несвязных материалов 1,04, укрепленных каменных материалов – 1,03, бетонных и асфальтобетонных смесей – 1,02, вяжущих – 1,01;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>ρ – плотность материала в плотном теле, т/м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3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R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– расход материала, т/м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2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8546C8" w:rsidRPr="008546C8" w:rsidRDefault="008546C8" w:rsidP="008546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6C8" w:rsidRPr="008546C8" w:rsidRDefault="008546C8" w:rsidP="0085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sz w:val="24"/>
          <w:szCs w:val="24"/>
        </w:rPr>
        <w:t>При выполнении расчетов для сводной ведомости объемов работ следует иметь в виду следующие обстоятельства:</w:t>
      </w:r>
    </w:p>
    <w:p w:rsidR="008546C8" w:rsidRPr="008546C8" w:rsidRDefault="008546C8" w:rsidP="008546C8">
      <w:pPr>
        <w:pStyle w:val="a4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sz w:val="24"/>
          <w:szCs w:val="24"/>
        </w:rPr>
        <w:t>объем работ по строительству дополнительных слоев оснований из пес</w:t>
      </w:r>
      <w:r w:rsidRPr="008546C8">
        <w:rPr>
          <w:rFonts w:ascii="Times New Roman" w:hAnsi="Times New Roman" w:cs="Times New Roman"/>
          <w:sz w:val="24"/>
          <w:szCs w:val="24"/>
        </w:rPr>
        <w:softHyphen/>
        <w:t>ка, песчано-гравийной смеси, щебня, шлака принято рассчитывать в «м</w:t>
      </w:r>
      <w:r w:rsidRPr="008546C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546C8">
        <w:rPr>
          <w:rFonts w:ascii="Times New Roman" w:hAnsi="Times New Roman" w:cs="Times New Roman"/>
          <w:sz w:val="24"/>
          <w:szCs w:val="24"/>
        </w:rPr>
        <w:t>», остальных слоев дорожной одежды – в «м</w:t>
      </w:r>
      <w:r w:rsidRPr="008546C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546C8">
        <w:rPr>
          <w:rFonts w:ascii="Times New Roman" w:hAnsi="Times New Roman" w:cs="Times New Roman"/>
          <w:sz w:val="24"/>
          <w:szCs w:val="24"/>
        </w:rPr>
        <w:t>». При этом, если попе</w:t>
      </w:r>
      <w:r w:rsidRPr="008546C8">
        <w:rPr>
          <w:rFonts w:ascii="Times New Roman" w:hAnsi="Times New Roman" w:cs="Times New Roman"/>
          <w:sz w:val="24"/>
          <w:szCs w:val="24"/>
        </w:rPr>
        <w:softHyphen/>
        <w:t>речное сечение слоя трапецеидальное, то ширина его исчисляется по средней линии;</w:t>
      </w:r>
    </w:p>
    <w:p w:rsidR="008546C8" w:rsidRPr="008546C8" w:rsidRDefault="008546C8" w:rsidP="008546C8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hAnsi="Times New Roman" w:cs="Times New Roman"/>
          <w:sz w:val="24"/>
          <w:szCs w:val="24"/>
        </w:rPr>
        <w:t>в показатели объемов работ по строительству оснований и покрытий включать площади укрепительных полос (если, конечно, они имеют конструкцию, аналогичную конструкции дорожной одежды).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Для комплексных материалов (асфальтобетонных, цементобетонных смесей и других), определяют потребность не только самого этого комплексного материала, но и его составляющих (включая потребность материалов на </w:t>
      </w:r>
      <w:proofErr w:type="spellStart"/>
      <w:r w:rsidRPr="008546C8">
        <w:rPr>
          <w:rFonts w:ascii="Times New Roman" w:eastAsia="TimesNewRomanPSMT" w:hAnsi="Times New Roman" w:cs="Times New Roman"/>
          <w:sz w:val="24"/>
          <w:szCs w:val="24"/>
        </w:rPr>
        <w:t>подгрунтовку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основания).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>При определении потребности вяжущего для укрепления каменных материалов, приготовления асфальтобетонных или цементобетонных смесей, сначала определяют потребность самого комплексного материала, а затем, исходя из процентного соотношения минеральных материалов и вяжущего, определяют потребность последнего.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Данные о потребности дорожно-строительных материалов сводят в таблицу </w:t>
      </w:r>
      <w:r w:rsidR="00302C56">
        <w:rPr>
          <w:rFonts w:ascii="Times New Roman" w:eastAsia="TimesNewRomanPSMT" w:hAnsi="Times New Roman" w:cs="Times New Roman"/>
          <w:sz w:val="24"/>
          <w:szCs w:val="24"/>
        </w:rPr>
        <w:t>3.3.2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8546C8" w:rsidRPr="008546C8" w:rsidRDefault="008546C8" w:rsidP="008546C8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Таблица </w:t>
      </w:r>
      <w:r w:rsidR="00302C56">
        <w:rPr>
          <w:rFonts w:ascii="Times New Roman" w:eastAsia="TimesNewRomanPSMT" w:hAnsi="Times New Roman" w:cs="Times New Roman"/>
          <w:sz w:val="24"/>
          <w:szCs w:val="24"/>
        </w:rPr>
        <w:t>3.3.1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- Ориентировочные значения насыпной плотности и коэффициента запаса на уплотнение материалов</w:t>
      </w:r>
    </w:p>
    <w:p w:rsidR="008546C8" w:rsidRPr="008546C8" w:rsidRDefault="008546C8" w:rsidP="008546C8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74F84FC" wp14:editId="30AD85EC">
            <wp:extent cx="5581650" cy="6078717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6153" cy="6083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6C8" w:rsidRDefault="008546C8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302C56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302C56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302C56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302C56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302C56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302C56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302C56" w:rsidRPr="008546C8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8546C8" w:rsidRPr="008546C8" w:rsidRDefault="008546C8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Таблица </w:t>
      </w:r>
      <w:r w:rsidR="00302C56">
        <w:rPr>
          <w:rFonts w:ascii="Times New Roman" w:eastAsia="TimesNewRomanPSMT" w:hAnsi="Times New Roman" w:cs="Times New Roman"/>
          <w:sz w:val="24"/>
          <w:szCs w:val="24"/>
        </w:rPr>
        <w:t>3.3.1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</w:t>
      </w:r>
      <w:r w:rsidRPr="008546C8">
        <w:rPr>
          <w:rFonts w:ascii="Times New Roman" w:hAnsi="Times New Roman" w:cs="Times New Roman"/>
          <w:sz w:val="24"/>
          <w:szCs w:val="24"/>
        </w:rPr>
        <w:t>Объемы работ по конструктивным слоям</w:t>
      </w:r>
    </w:p>
    <w:tbl>
      <w:tblPr>
        <w:tblpPr w:leftFromText="180" w:rightFromText="180" w:vertAnchor="text" w:horzAnchor="margin" w:tblpY="1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4"/>
        <w:gridCol w:w="578"/>
        <w:gridCol w:w="576"/>
        <w:gridCol w:w="585"/>
        <w:gridCol w:w="590"/>
        <w:gridCol w:w="1691"/>
        <w:gridCol w:w="2071"/>
      </w:tblGrid>
      <w:tr w:rsidR="008546C8" w:rsidRPr="008546C8" w:rsidTr="003F5049">
        <w:tc>
          <w:tcPr>
            <w:tcW w:w="3342" w:type="dxa"/>
            <w:vMerge w:val="restart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Материал конструктивного слоя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Расчетные параметры</w:t>
            </w:r>
          </w:p>
        </w:tc>
        <w:tc>
          <w:tcPr>
            <w:tcW w:w="3925" w:type="dxa"/>
            <w:gridSpan w:val="2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Объем работ, м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/т</w:t>
            </w:r>
          </w:p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46C8" w:rsidRPr="008546C8" w:rsidTr="003F5049">
        <w:tc>
          <w:tcPr>
            <w:tcW w:w="3342" w:type="dxa"/>
            <w:vMerge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Ky</w:t>
            </w:r>
            <w:proofErr w:type="spellEnd"/>
          </w:p>
        </w:tc>
        <w:tc>
          <w:tcPr>
            <w:tcW w:w="594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т/м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8546C8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</w:p>
        </w:tc>
        <w:tc>
          <w:tcPr>
            <w:tcW w:w="2151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на всю дорогу</w:t>
            </w:r>
          </w:p>
        </w:tc>
      </w:tr>
      <w:tr w:rsidR="008546C8" w:rsidRPr="008546C8" w:rsidTr="003F5049">
        <w:tc>
          <w:tcPr>
            <w:tcW w:w="3342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8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9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0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51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546C8" w:rsidRPr="008546C8" w:rsidTr="003F5049">
        <w:tc>
          <w:tcPr>
            <w:tcW w:w="3342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1 Мелкозернистый горячий асфальтобетон тип Б, марка 2 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щебень                - 45% 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песок                   - 47% 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мин. порошок     - 8%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битум БНД 60/90   - 5%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88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1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4"/>
        <w:gridCol w:w="605"/>
        <w:gridCol w:w="621"/>
        <w:gridCol w:w="527"/>
        <w:gridCol w:w="527"/>
        <w:gridCol w:w="1733"/>
        <w:gridCol w:w="2078"/>
      </w:tblGrid>
      <w:tr w:rsidR="008546C8" w:rsidRPr="008546C8" w:rsidTr="003F5049">
        <w:tc>
          <w:tcPr>
            <w:tcW w:w="3343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2 Горячий черный щебень 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20-</w:t>
            </w:r>
            <w:smartTag w:uri="urn:schemas-microsoft-com:office:smarttags" w:element="metricconverter">
              <w:smartTagPr>
                <w:attr w:name="ProductID" w:val="40 см"/>
              </w:smartTagPr>
              <w:r w:rsidRPr="008546C8">
                <w:rPr>
                  <w:rFonts w:ascii="Times New Roman" w:hAnsi="Times New Roman" w:cs="Times New Roman"/>
                  <w:sz w:val="24"/>
                  <w:szCs w:val="24"/>
                </w:rPr>
                <w:t>40 см</w:t>
              </w:r>
            </w:smartTag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     - 85%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10-20           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- 10%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5-10           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-5%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</w:tc>
        <w:tc>
          <w:tcPr>
            <w:tcW w:w="621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46C8" w:rsidRPr="008546C8" w:rsidRDefault="008546C8" w:rsidP="008546C8">
      <w:pPr>
        <w:tabs>
          <w:tab w:val="left" w:pos="0"/>
        </w:tabs>
        <w:spacing w:after="0" w:line="240" w:lineRule="auto"/>
        <w:jc w:val="both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8546C8" w:rsidRPr="008546C8" w:rsidRDefault="008546C8" w:rsidP="0085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41B" w:rsidRPr="00485084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85084">
        <w:rPr>
          <w:rFonts w:ascii="Times New Roman" w:hAnsi="Times New Roman" w:cs="Times New Roman"/>
          <w:b/>
          <w:sz w:val="24"/>
          <w:szCs w:val="24"/>
        </w:rPr>
        <w:t>4 Расчет дальности возки материалов и производительности</w:t>
      </w:r>
      <w:r w:rsidRPr="00485084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машин</w:t>
      </w:r>
    </w:p>
    <w:p w:rsidR="00BB241B" w:rsidRPr="00485084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084">
        <w:rPr>
          <w:rFonts w:ascii="Times New Roman" w:hAnsi="Times New Roman" w:cs="Times New Roman"/>
          <w:b/>
          <w:sz w:val="24"/>
          <w:szCs w:val="24"/>
        </w:rPr>
        <w:t>4.1 Определение зон действия карьеров</w:t>
      </w:r>
    </w:p>
    <w:p w:rsidR="00485084" w:rsidRPr="00485084" w:rsidRDefault="00485084" w:rsidP="00485084">
      <w:pPr>
        <w:pStyle w:val="Style2"/>
        <w:spacing w:line="240" w:lineRule="auto"/>
        <w:ind w:firstLine="709"/>
        <w:jc w:val="both"/>
        <w:rPr>
          <w:rFonts w:ascii="Times New Roman" w:hAnsi="Times New Roman"/>
        </w:rPr>
      </w:pPr>
      <w:r w:rsidRPr="00485084">
        <w:rPr>
          <w:rFonts w:ascii="Times New Roman" w:hAnsi="Times New Roman"/>
        </w:rPr>
        <w:t>Если строящийся участок обслуживает одно производственное предприятие (</w:t>
      </w:r>
      <w:r w:rsidRPr="00485084">
        <w:rPr>
          <w:rFonts w:ascii="Times New Roman" w:hAnsi="Times New Roman"/>
          <w:b/>
        </w:rPr>
        <w:t>карьер</w:t>
      </w:r>
      <w:r w:rsidRPr="00485084">
        <w:rPr>
          <w:rFonts w:ascii="Times New Roman" w:hAnsi="Times New Roman"/>
        </w:rPr>
        <w:t>), необходимость в установлении границ зоны его обслуживания отпадает – оно обслуживает весь участок.</w:t>
      </w:r>
    </w:p>
    <w:p w:rsidR="00485084" w:rsidRPr="00485084" w:rsidRDefault="00485084" w:rsidP="00485084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5084">
        <w:rPr>
          <w:rFonts w:ascii="Times New Roman" w:hAnsi="Times New Roman" w:cs="Times New Roman"/>
          <w:sz w:val="24"/>
          <w:szCs w:val="24"/>
        </w:rPr>
        <w:tab/>
        <w:t xml:space="preserve">Если же предприятий 2 - 3, то эту задачу решают, исходя из условия </w:t>
      </w:r>
      <w:proofErr w:type="spellStart"/>
      <w:r w:rsidRPr="00485084">
        <w:rPr>
          <w:rFonts w:ascii="Times New Roman" w:hAnsi="Times New Roman" w:cs="Times New Roman"/>
          <w:sz w:val="24"/>
          <w:szCs w:val="24"/>
        </w:rPr>
        <w:t>равноудаленности</w:t>
      </w:r>
      <w:proofErr w:type="spellEnd"/>
      <w:r w:rsidRPr="00485084">
        <w:rPr>
          <w:rFonts w:ascii="Times New Roman" w:hAnsi="Times New Roman" w:cs="Times New Roman"/>
          <w:sz w:val="24"/>
          <w:szCs w:val="24"/>
        </w:rPr>
        <w:t xml:space="preserve"> границы зон обслуживания от предприятий №1 и №2 (см. рис. </w:t>
      </w:r>
      <w:r>
        <w:rPr>
          <w:rFonts w:ascii="Times New Roman" w:hAnsi="Times New Roman" w:cs="Times New Roman"/>
          <w:sz w:val="24"/>
          <w:szCs w:val="24"/>
        </w:rPr>
        <w:t>4.1</w:t>
      </w:r>
      <w:r w:rsidRPr="00485084">
        <w:rPr>
          <w:rFonts w:ascii="Times New Roman" w:hAnsi="Times New Roman" w:cs="Times New Roman"/>
          <w:sz w:val="24"/>
          <w:szCs w:val="24"/>
        </w:rPr>
        <w:t>.1). При этом для упрощения расчетов подразумевается, что оба предприятия имеют одинаковые условия приготовления или разработки материала и его транспортирования на трассу (за исключением длины подъездных путей).</w:t>
      </w:r>
    </w:p>
    <w:p w:rsidR="00485084" w:rsidRPr="00485084" w:rsidRDefault="00485084" w:rsidP="00485084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pacing w:val="-3"/>
          <w:sz w:val="24"/>
          <w:szCs w:val="24"/>
        </w:rPr>
      </w:pPr>
      <w:r w:rsidRPr="00485084">
        <w:rPr>
          <w:rFonts w:ascii="Times New Roman" w:hAnsi="Times New Roman" w:cs="Times New Roman"/>
          <w:noProof/>
          <w:spacing w:val="-3"/>
          <w:sz w:val="24"/>
          <w:szCs w:val="24"/>
          <w:lang w:eastAsia="ru-RU"/>
        </w:rPr>
        <w:drawing>
          <wp:inline distT="0" distB="0" distL="0" distR="0" wp14:anchorId="6D86D037" wp14:editId="67EEC1F8">
            <wp:extent cx="6115050" cy="27813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084" w:rsidRPr="00485084" w:rsidRDefault="00485084" w:rsidP="00485084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485084">
        <w:rPr>
          <w:rFonts w:ascii="Times New Roman" w:hAnsi="Times New Roman" w:cs="Times New Roman"/>
          <w:spacing w:val="-3"/>
          <w:sz w:val="24"/>
          <w:szCs w:val="24"/>
        </w:rPr>
        <w:tab/>
        <w:t xml:space="preserve">Рисунок </w:t>
      </w:r>
      <w:r>
        <w:rPr>
          <w:rFonts w:ascii="Times New Roman" w:hAnsi="Times New Roman" w:cs="Times New Roman"/>
          <w:spacing w:val="-3"/>
          <w:sz w:val="24"/>
          <w:szCs w:val="24"/>
        </w:rPr>
        <w:t>4.1</w:t>
      </w:r>
      <w:r w:rsidRPr="00485084">
        <w:rPr>
          <w:rFonts w:ascii="Times New Roman" w:hAnsi="Times New Roman" w:cs="Times New Roman"/>
          <w:spacing w:val="-3"/>
          <w:sz w:val="24"/>
          <w:szCs w:val="24"/>
        </w:rPr>
        <w:t>.1 – Схема к расчету зон обслуживания производственных предприятий</w:t>
      </w:r>
    </w:p>
    <w:p w:rsidR="00485084" w:rsidRPr="00485084" w:rsidRDefault="00485084" w:rsidP="00485084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485084" w:rsidRPr="00485084" w:rsidRDefault="00485084" w:rsidP="00485084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i/>
          <w:sz w:val="24"/>
          <w:szCs w:val="24"/>
        </w:rPr>
      </w:pPr>
      <m:oMathPara>
        <m:oMath>
          <m:r>
            <w:rPr>
              <w:rFonts w:ascii="Cambria Math" w:eastAsia="TimesNewRomanPSMT" w:hAnsi="Cambria Math" w:cs="Times New Roman"/>
              <w:sz w:val="24"/>
              <w:szCs w:val="24"/>
            </w:rPr>
            <m:t>Х=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TimesNewRomanPSMT" w:hAnsi="Cambria Math" w:cs="Times New Roman"/>
                  <w:sz w:val="24"/>
                  <w:szCs w:val="24"/>
                  <w:lang w:val="en-US"/>
                </w:rPr>
                <m:t>+l-</m:t>
              </m:r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1</m:t>
                  </m:r>
                </m:sub>
              </m:sSub>
            </m:num>
            <m:den>
              <m:r>
                <w:rPr>
                  <w:rFonts w:ascii="Cambria Math" w:eastAsia="TimesNewRomanPSMT" w:hAnsi="Cambria Math" w:cs="Times New Roman"/>
                  <w:sz w:val="24"/>
                  <w:szCs w:val="24"/>
                </w:rPr>
                <m:t>2</m:t>
              </m:r>
            </m:den>
          </m:f>
          <m:r>
            <w:rPr>
              <w:rFonts w:ascii="Cambria Math" w:eastAsia="TimesNewRomanPSMT" w:hAnsi="Cambria Math" w:cs="Times New Roman"/>
              <w:sz w:val="24"/>
              <w:szCs w:val="24"/>
            </w:rPr>
            <m:t>, км</m:t>
          </m:r>
        </m:oMath>
      </m:oMathPara>
    </w:p>
    <w:p w:rsidR="00485084" w:rsidRPr="00485084" w:rsidRDefault="00485084" w:rsidP="00485084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3568">
        <w:rPr>
          <w:rFonts w:ascii="Times New Roman" w:hAnsi="Times New Roman" w:cs="Times New Roman"/>
          <w:sz w:val="24"/>
          <w:szCs w:val="24"/>
        </w:rPr>
        <w:t>Для графического определения необходимо в масштабе вычертить до</w:t>
      </w:r>
      <w:r w:rsidRPr="00E73568">
        <w:rPr>
          <w:rFonts w:ascii="Times New Roman" w:hAnsi="Times New Roman" w:cs="Times New Roman"/>
          <w:sz w:val="24"/>
          <w:szCs w:val="24"/>
        </w:rPr>
        <w:softHyphen/>
        <w:t xml:space="preserve">рогу и подъездные пути до карьеров, условно перенеся их на одну сторону от дороги (рис. </w:t>
      </w:r>
      <w:r>
        <w:rPr>
          <w:rFonts w:ascii="Times New Roman" w:hAnsi="Times New Roman" w:cs="Times New Roman"/>
          <w:sz w:val="24"/>
          <w:szCs w:val="24"/>
        </w:rPr>
        <w:t>4.1.2</w:t>
      </w:r>
      <w:r w:rsidRPr="00E73568">
        <w:rPr>
          <w:rFonts w:ascii="Times New Roman" w:hAnsi="Times New Roman" w:cs="Times New Roman"/>
          <w:sz w:val="24"/>
          <w:szCs w:val="24"/>
        </w:rPr>
        <w:t xml:space="preserve">). </w:t>
      </w:r>
      <w:r w:rsidRPr="00E73568">
        <w:rPr>
          <w:rFonts w:ascii="Times New Roman" w:hAnsi="Times New Roman" w:cs="Times New Roman"/>
          <w:sz w:val="24"/>
          <w:szCs w:val="24"/>
        </w:rPr>
        <w:lastRenderedPageBreak/>
        <w:t>Из карьеров проводят лучи под углом 45° к горизонту. Проекция точки пересечения лучей сосед</w:t>
      </w:r>
      <w:r w:rsidRPr="00E73568">
        <w:rPr>
          <w:rFonts w:ascii="Times New Roman" w:hAnsi="Times New Roman" w:cs="Times New Roman"/>
          <w:sz w:val="24"/>
          <w:szCs w:val="24"/>
        </w:rPr>
        <w:softHyphen/>
        <w:t xml:space="preserve">них карьеров на дорогу (0) будет являться </w:t>
      </w:r>
      <w:proofErr w:type="spellStart"/>
      <w:r w:rsidRPr="00E73568">
        <w:rPr>
          <w:rFonts w:ascii="Times New Roman" w:hAnsi="Times New Roman" w:cs="Times New Roman"/>
          <w:sz w:val="24"/>
          <w:szCs w:val="24"/>
        </w:rPr>
        <w:t>грузоразделяющей</w:t>
      </w:r>
      <w:proofErr w:type="spellEnd"/>
      <w:r w:rsidRPr="00E73568">
        <w:rPr>
          <w:rFonts w:ascii="Times New Roman" w:hAnsi="Times New Roman" w:cs="Times New Roman"/>
          <w:sz w:val="24"/>
          <w:szCs w:val="24"/>
        </w:rPr>
        <w:t xml:space="preserve"> точ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кой, отстоящей на одинаковом расстоянии от карьеров. Если лучи пересекают подъездные пути до какого-либо карьера (в рассмотрен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ном случае до карьера N3), то это говорит о том, что данный карь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ер находится на значительном удалении от дороги или вблизи друго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го месторождения и его разработка экономически невыгодна.</w:t>
      </w:r>
    </w:p>
    <w:p w:rsidR="00485084" w:rsidRDefault="00485084" w:rsidP="004850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D4C5F87" wp14:editId="65F989B8">
            <wp:extent cx="5838825" cy="68580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084" w:rsidRDefault="00485084" w:rsidP="004850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Рис. 4.1.2 – Графический метод определения зоны обслуживание карьеров</w:t>
      </w:r>
    </w:p>
    <w:p w:rsidR="00485084" w:rsidRDefault="00485084" w:rsidP="004850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1254338" wp14:editId="7D9079FB">
            <wp:extent cx="5200650" cy="3333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5084" w:rsidRDefault="00485084" w:rsidP="004850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AA48CB1" wp14:editId="05B63B8B">
            <wp:extent cx="3171825" cy="3581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5084" w:rsidRPr="00C25146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>Среднюю дальность транспортирования материала из карьера находят по формуле:</w:t>
      </w:r>
    </w:p>
    <w:p w:rsidR="00485084" w:rsidRPr="00403B40" w:rsidRDefault="00485084" w:rsidP="004850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position w:val="-30"/>
          <w:sz w:val="24"/>
          <w:szCs w:val="24"/>
        </w:rPr>
        <w:object w:dxaOrig="282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pt;height:48.75pt" o:ole="" fillcolor="window">
            <v:imagedata r:id="rId18" o:title=""/>
          </v:shape>
          <o:OLEObject Type="Embed" ProgID="Equation.3" ShapeID="_x0000_i1025" DrawAspect="Content" ObjectID="_1674932926" r:id="rId19"/>
        </w:object>
      </w:r>
      <w:r w:rsidRPr="00C25146">
        <w:rPr>
          <w:rFonts w:ascii="Times New Roman" w:hAnsi="Times New Roman" w:cs="Times New Roman"/>
          <w:sz w:val="24"/>
          <w:szCs w:val="24"/>
        </w:rPr>
        <w:t xml:space="preserve">,   </w:t>
      </w:r>
    </w:p>
    <w:p w:rsidR="00485084" w:rsidRPr="00C25146" w:rsidRDefault="00485084" w:rsidP="004850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где   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25146">
        <w:rPr>
          <w:rFonts w:ascii="Times New Roman" w:hAnsi="Times New Roman" w:cs="Times New Roman"/>
          <w:sz w:val="24"/>
          <w:szCs w:val="24"/>
        </w:rPr>
        <w:t>,</w:t>
      </w:r>
      <w:r w:rsidRPr="00403B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C25146">
        <w:rPr>
          <w:rFonts w:ascii="Times New Roman" w:hAnsi="Times New Roman" w:cs="Times New Roman"/>
          <w:sz w:val="24"/>
          <w:szCs w:val="24"/>
        </w:rPr>
        <w:t>- протяженность участков дороги, обслуживаемых карьером,</w:t>
      </w:r>
      <w:r w:rsidRPr="00403B40">
        <w:rPr>
          <w:rFonts w:ascii="Times New Roman" w:hAnsi="Times New Roman" w:cs="Times New Roman"/>
          <w:sz w:val="24"/>
          <w:szCs w:val="24"/>
        </w:rPr>
        <w:t xml:space="preserve"> </w:t>
      </w:r>
      <w:r w:rsidRPr="00C25146">
        <w:rPr>
          <w:rFonts w:ascii="Times New Roman" w:hAnsi="Times New Roman" w:cs="Times New Roman"/>
          <w:sz w:val="24"/>
          <w:szCs w:val="24"/>
        </w:rPr>
        <w:t>км;</w:t>
      </w:r>
    </w:p>
    <w:p w:rsidR="00485084" w:rsidRPr="00C25146" w:rsidRDefault="00485084" w:rsidP="004850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 xml:space="preserve">0 </w:t>
      </w:r>
      <w:r w:rsidRPr="00C25146">
        <w:rPr>
          <w:rFonts w:ascii="Times New Roman" w:hAnsi="Times New Roman" w:cs="Times New Roman"/>
          <w:sz w:val="24"/>
          <w:szCs w:val="24"/>
        </w:rPr>
        <w:t xml:space="preserve">- расстояние от карьера до строящейся дороги, км. </w:t>
      </w: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084" w:rsidRPr="00C25146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lastRenderedPageBreak/>
        <w:t>Усредненное значение дальности транспортирования грунта из карьеров вычисляют по формуле:</w:t>
      </w:r>
    </w:p>
    <w:p w:rsidR="00485084" w:rsidRPr="00C25146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084" w:rsidRDefault="00485084" w:rsidP="0048508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position w:val="-32"/>
          <w:sz w:val="24"/>
          <w:szCs w:val="24"/>
        </w:rPr>
        <w:object w:dxaOrig="5140" w:dyaOrig="740">
          <v:shape id="_x0000_i1026" type="#_x0000_t75" style="width:257.25pt;height:36.75pt" o:ole="">
            <v:imagedata r:id="rId20" o:title=""/>
          </v:shape>
          <o:OLEObject Type="Embed" ProgID="Equation.3" ShapeID="_x0000_i1026" DrawAspect="Content" ObjectID="_1674932927" r:id="rId21"/>
        </w:object>
      </w:r>
      <w:r w:rsidRPr="00C25146">
        <w:rPr>
          <w:rFonts w:ascii="Times New Roman" w:hAnsi="Times New Roman" w:cs="Times New Roman"/>
          <w:sz w:val="24"/>
          <w:szCs w:val="24"/>
        </w:rPr>
        <w:t>,</w:t>
      </w: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где   </w:t>
      </w:r>
      <w:r w:rsidRPr="00C25146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>общ</w:t>
      </w:r>
      <w:r w:rsidRPr="00C25146">
        <w:rPr>
          <w:rFonts w:ascii="Times New Roman" w:hAnsi="Times New Roman" w:cs="Times New Roman"/>
          <w:sz w:val="24"/>
          <w:szCs w:val="24"/>
        </w:rPr>
        <w:t>- длина строящейся дороги, км.</w:t>
      </w:r>
    </w:p>
    <w:p w:rsidR="00485084" w:rsidRDefault="00485084" w:rsidP="004850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41B" w:rsidRPr="00485084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084">
        <w:rPr>
          <w:rFonts w:ascii="Times New Roman" w:hAnsi="Times New Roman" w:cs="Times New Roman"/>
          <w:b/>
          <w:sz w:val="24"/>
          <w:szCs w:val="24"/>
        </w:rPr>
        <w:t>4.2 Выбор местоположения производственного предприятия</w:t>
      </w:r>
    </w:p>
    <w:p w:rsidR="00BB241B" w:rsidRPr="002A2306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4.3 Расчет производительности машин</w:t>
      </w:r>
    </w:p>
    <w:p w:rsidR="00BB241B" w:rsidRDefault="00BB241B" w:rsidP="00BB24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547E" w:rsidRDefault="0011547E" w:rsidP="001154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115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860A1"/>
    <w:multiLevelType w:val="hybridMultilevel"/>
    <w:tmpl w:val="7504826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C7B5A69"/>
    <w:multiLevelType w:val="hybridMultilevel"/>
    <w:tmpl w:val="7F4C1FE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46114778"/>
    <w:multiLevelType w:val="hybridMultilevel"/>
    <w:tmpl w:val="1A04576E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6F5514"/>
    <w:multiLevelType w:val="hybridMultilevel"/>
    <w:tmpl w:val="62885646"/>
    <w:lvl w:ilvl="0" w:tplc="9BA6AB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229"/>
    <w:rsid w:val="0011547E"/>
    <w:rsid w:val="00156DF8"/>
    <w:rsid w:val="00302C56"/>
    <w:rsid w:val="003F060B"/>
    <w:rsid w:val="00411559"/>
    <w:rsid w:val="00485084"/>
    <w:rsid w:val="00787A90"/>
    <w:rsid w:val="007E1805"/>
    <w:rsid w:val="008546C8"/>
    <w:rsid w:val="008A12B6"/>
    <w:rsid w:val="008B0040"/>
    <w:rsid w:val="00A45243"/>
    <w:rsid w:val="00BB241B"/>
    <w:rsid w:val="00CD4229"/>
    <w:rsid w:val="00D93C77"/>
    <w:rsid w:val="00DC554C"/>
    <w:rsid w:val="00E054D5"/>
    <w:rsid w:val="00F4006B"/>
    <w:rsid w:val="00FF1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44A6564"/>
  <w15:chartTrackingRefBased/>
  <w15:docId w15:val="{A4847F56-78F4-4EA1-AA14-29ADC02C8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BB241B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56DF8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rsid w:val="00BB241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List Paragraph"/>
    <w:basedOn w:val="a"/>
    <w:link w:val="a5"/>
    <w:uiPriority w:val="34"/>
    <w:qFormat/>
    <w:rsid w:val="00BB241B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customStyle="1" w:styleId="a5">
    <w:name w:val="Абзац списка Знак"/>
    <w:link w:val="a4"/>
    <w:uiPriority w:val="34"/>
    <w:locked/>
    <w:rsid w:val="00BB241B"/>
    <w:rPr>
      <w:rFonts w:eastAsiaTheme="minorEastAsia"/>
      <w:lang w:eastAsia="ru-RU"/>
    </w:rPr>
  </w:style>
  <w:style w:type="character" w:customStyle="1" w:styleId="a6">
    <w:name w:val="Основной текст + Полужирный;Курсив"/>
    <w:basedOn w:val="a0"/>
    <w:rsid w:val="00BB241B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rsid w:val="00BB241B"/>
    <w:pPr>
      <w:widowControl w:val="0"/>
      <w:shd w:val="clear" w:color="auto" w:fill="FFFFFF"/>
      <w:spacing w:before="420" w:after="0" w:line="418" w:lineRule="exact"/>
      <w:jc w:val="both"/>
    </w:pPr>
    <w:rPr>
      <w:rFonts w:ascii="Arial" w:eastAsia="Arial" w:hAnsi="Arial" w:cs="Arial"/>
      <w:color w:val="000000"/>
      <w:sz w:val="26"/>
      <w:szCs w:val="26"/>
      <w:lang w:eastAsia="ru-RU" w:bidi="ru-RU"/>
    </w:rPr>
  </w:style>
  <w:style w:type="paragraph" w:customStyle="1" w:styleId="Default">
    <w:name w:val="Default"/>
    <w:rsid w:val="00BB241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8A1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8A12B6"/>
    <w:rPr>
      <w:b/>
      <w:bCs/>
    </w:rPr>
  </w:style>
  <w:style w:type="paragraph" w:customStyle="1" w:styleId="Style2">
    <w:name w:val="Style2"/>
    <w:basedOn w:val="a"/>
    <w:rsid w:val="00485084"/>
    <w:pPr>
      <w:widowControl w:val="0"/>
      <w:suppressAutoHyphens/>
      <w:autoSpaceDE w:val="0"/>
      <w:spacing w:after="0" w:line="221" w:lineRule="exact"/>
      <w:ind w:hanging="473"/>
    </w:pPr>
    <w:rPr>
      <w:rFonts w:ascii="Sylfaen" w:eastAsia="Times New Roman" w:hAnsi="Sylfaen" w:cs="Times New Roman"/>
      <w:sz w:val="24"/>
      <w:szCs w:val="24"/>
      <w:lang w:eastAsia="ar-SA"/>
    </w:rPr>
  </w:style>
  <w:style w:type="paragraph" w:styleId="a9">
    <w:name w:val="Body Text"/>
    <w:basedOn w:val="a"/>
    <w:link w:val="aa"/>
    <w:uiPriority w:val="1"/>
    <w:qFormat/>
    <w:rsid w:val="00787A9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aa">
    <w:name w:val="Основной текст Знак"/>
    <w:basedOn w:val="a0"/>
    <w:link w:val="a9"/>
    <w:uiPriority w:val="1"/>
    <w:rsid w:val="00787A90"/>
    <w:rPr>
      <w:rFonts w:ascii="Times New Roman" w:eastAsia="Times New Roman" w:hAnsi="Times New Roman" w:cs="Times New Roman"/>
      <w:sz w:val="30"/>
      <w:szCs w:val="30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31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wmf"/><Relationship Id="rId3" Type="http://schemas.openxmlformats.org/officeDocument/2006/relationships/settings" Target="settings.xml"/><Relationship Id="rId21" Type="http://schemas.openxmlformats.org/officeDocument/2006/relationships/oleObject" Target="embeddings/oleObject2.bin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1747</Words>
  <Characters>9962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9</cp:revision>
  <dcterms:created xsi:type="dcterms:W3CDTF">2020-10-30T15:28:00Z</dcterms:created>
  <dcterms:modified xsi:type="dcterms:W3CDTF">2021-02-15T16:21:00Z</dcterms:modified>
</cp:coreProperties>
</file>